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1C3D" w14:textId="77777777" w:rsidR="00A444E8" w:rsidRDefault="00A444E8" w:rsidP="00A444E8">
      <w:pPr>
        <w:rPr>
          <w:sz w:val="24"/>
          <w:szCs w:val="24"/>
        </w:rPr>
      </w:pPr>
    </w:p>
    <w:p w14:paraId="09BA8DDF" w14:textId="77777777" w:rsidR="00A444E8" w:rsidRDefault="00A444E8" w:rsidP="00AC4057">
      <w:pPr>
        <w:pStyle w:val="paragraph"/>
        <w:spacing w:before="0" w:beforeAutospacing="0" w:after="0" w:afterAutospacing="0"/>
        <w:textAlignment w:val="baseline"/>
        <w:rPr>
          <w:rStyle w:val="normaltextrun"/>
          <w:rFonts w:asciiTheme="minorHAnsi" w:hAnsiTheme="minorHAnsi" w:cstheme="minorHAnsi"/>
          <w:sz w:val="20"/>
          <w:szCs w:val="20"/>
        </w:rPr>
      </w:pPr>
    </w:p>
    <w:p w14:paraId="1AC0AF5B" w14:textId="6F2C18A6" w:rsidR="00AC4057" w:rsidRPr="00AC4057" w:rsidRDefault="00AC4057" w:rsidP="008A0C44">
      <w:pPr>
        <w:pStyle w:val="paragraph"/>
        <w:spacing w:before="0" w:beforeAutospacing="0" w:after="0" w:afterAutospacing="0"/>
        <w:mirrorIndents/>
        <w:textAlignment w:val="baseline"/>
        <w:rPr>
          <w:rFonts w:asciiTheme="minorHAnsi" w:hAnsiTheme="minorHAnsi" w:cstheme="minorHAnsi"/>
          <w:sz w:val="20"/>
          <w:szCs w:val="20"/>
        </w:rPr>
      </w:pPr>
      <w:r w:rsidRPr="00AC4057">
        <w:rPr>
          <w:rStyle w:val="normaltextrun"/>
          <w:rFonts w:asciiTheme="minorHAnsi" w:hAnsiTheme="minorHAnsi" w:cstheme="minorHAnsi"/>
          <w:sz w:val="20"/>
          <w:szCs w:val="20"/>
        </w:rPr>
        <w:t xml:space="preserve">YWCA Helena </w:t>
      </w:r>
      <w:r w:rsidRPr="00AC4057">
        <w:rPr>
          <w:rFonts w:asciiTheme="minorHAnsi" w:hAnsiTheme="minorHAnsi" w:cstheme="minorHAnsi"/>
          <w:sz w:val="20"/>
          <w:szCs w:val="20"/>
        </w:rPr>
        <w:t xml:space="preserve">YWCA believes employees are our greatest asset and our mission is to ensure that all YWCA employees receive a living wage while working toward our goals of </w:t>
      </w:r>
      <w:r w:rsidRPr="00AC4057">
        <w:rPr>
          <w:rStyle w:val="normaltextrun"/>
          <w:rFonts w:asciiTheme="minorHAnsi" w:hAnsiTheme="minorHAnsi" w:cstheme="minorHAnsi"/>
          <w:sz w:val="20"/>
          <w:szCs w:val="20"/>
        </w:rPr>
        <w:t>preventing homelessness, providing safe and supportive housing for women and children experiencing homelessness, and providing services that restore hope, self-sufficiency, and happy, healthy lives. Together with YWCA USA and YWCAs across the country, we are dedicated to eliminating racism, empowering women, and promoting peace, justice, </w:t>
      </w:r>
      <w:proofErr w:type="gramStart"/>
      <w:r w:rsidRPr="00AC4057">
        <w:rPr>
          <w:rStyle w:val="normaltextrun"/>
          <w:rFonts w:asciiTheme="minorHAnsi" w:hAnsiTheme="minorHAnsi" w:cstheme="minorHAnsi"/>
          <w:sz w:val="20"/>
          <w:szCs w:val="20"/>
        </w:rPr>
        <w:t>freedom</w:t>
      </w:r>
      <w:proofErr w:type="gramEnd"/>
      <w:r w:rsidRPr="00AC4057">
        <w:rPr>
          <w:rStyle w:val="normaltextrun"/>
          <w:rFonts w:asciiTheme="minorHAnsi" w:hAnsiTheme="minorHAnsi" w:cstheme="minorHAnsi"/>
          <w:sz w:val="20"/>
          <w:szCs w:val="20"/>
        </w:rPr>
        <w:t> and dignity for all. </w:t>
      </w:r>
      <w:r w:rsidRPr="00AC4057">
        <w:rPr>
          <w:rStyle w:val="eop"/>
          <w:rFonts w:asciiTheme="minorHAnsi" w:hAnsiTheme="minorHAnsi" w:cstheme="minorHAnsi"/>
          <w:sz w:val="20"/>
          <w:szCs w:val="20"/>
        </w:rPr>
        <w:t> </w:t>
      </w:r>
    </w:p>
    <w:p w14:paraId="6D13FB24" w14:textId="77777777" w:rsidR="00AC4057" w:rsidRPr="00AC4057" w:rsidRDefault="00AC4057" w:rsidP="008A0C44">
      <w:pPr>
        <w:mirrorIndents/>
        <w:rPr>
          <w:rFonts w:cstheme="minorHAnsi"/>
          <w:sz w:val="20"/>
          <w:szCs w:val="20"/>
        </w:rPr>
      </w:pPr>
    </w:p>
    <w:p w14:paraId="3296800D" w14:textId="77777777" w:rsidR="00AC4057" w:rsidRPr="00AC4057" w:rsidRDefault="00AC4057" w:rsidP="008A0C44">
      <w:pPr>
        <w:mirrorIndents/>
        <w:rPr>
          <w:rStyle w:val="normaltextrun"/>
          <w:rFonts w:cstheme="minorHAnsi"/>
          <w:b/>
          <w:bCs/>
          <w:sz w:val="20"/>
          <w:szCs w:val="20"/>
        </w:rPr>
      </w:pPr>
      <w:r w:rsidRPr="00AC4057">
        <w:rPr>
          <w:rFonts w:cstheme="minorHAnsi"/>
          <w:b/>
          <w:bCs/>
          <w:sz w:val="20"/>
          <w:szCs w:val="20"/>
        </w:rPr>
        <w:t xml:space="preserve">Job Overview: </w:t>
      </w:r>
      <w:r w:rsidRPr="00AC4057">
        <w:rPr>
          <w:rStyle w:val="normaltextrun"/>
          <w:rFonts w:cstheme="minorHAnsi"/>
          <w:b/>
          <w:bCs/>
          <w:sz w:val="20"/>
          <w:szCs w:val="20"/>
        </w:rPr>
        <w:t xml:space="preserve">Data and Compliance Coordinator  </w:t>
      </w:r>
    </w:p>
    <w:p w14:paraId="52BB42D2" w14:textId="46A229CE" w:rsidR="00AC4057" w:rsidRDefault="00AC4057" w:rsidP="008A0C44">
      <w:pPr>
        <w:mirrorIndents/>
        <w:rPr>
          <w:rStyle w:val="normaltextrun"/>
          <w:rFonts w:cstheme="minorHAnsi"/>
          <w:sz w:val="20"/>
          <w:szCs w:val="20"/>
        </w:rPr>
      </w:pPr>
      <w:r w:rsidRPr="00AC4057">
        <w:rPr>
          <w:rStyle w:val="normaltextrun"/>
          <w:rFonts w:cstheme="minorHAnsi"/>
          <w:sz w:val="20"/>
          <w:szCs w:val="20"/>
        </w:rPr>
        <w:t xml:space="preserve">The YWCA Data and Compliance Coordinator reports directly to the Chief Clinical Director.  This position is responsible for day-to-day oversight of billing and electronic medical record compliance and works closely with the billing vendor to review billing submissions and to resolve denials and payment problems. </w:t>
      </w:r>
    </w:p>
    <w:p w14:paraId="562A8F23" w14:textId="39C2209C" w:rsidR="008A0C44" w:rsidRDefault="008A0C44" w:rsidP="008A0C44">
      <w:pPr>
        <w:mirrorIndents/>
        <w:rPr>
          <w:rStyle w:val="normaltextrun"/>
          <w:rFonts w:cstheme="minorHAnsi"/>
          <w:sz w:val="20"/>
          <w:szCs w:val="20"/>
        </w:rPr>
      </w:pPr>
    </w:p>
    <w:p w14:paraId="6EAB73EC" w14:textId="51D9FCE3" w:rsidR="008A0C44" w:rsidRDefault="008A0C44" w:rsidP="008A0C44">
      <w:pPr>
        <w:mirrorIndents/>
        <w:rPr>
          <w:rStyle w:val="normaltextrun"/>
          <w:rFonts w:cstheme="minorHAnsi"/>
          <w:b/>
          <w:bCs/>
          <w:sz w:val="20"/>
          <w:szCs w:val="20"/>
        </w:rPr>
      </w:pPr>
      <w:r>
        <w:rPr>
          <w:rStyle w:val="normaltextrun"/>
          <w:rFonts w:cstheme="minorHAnsi"/>
          <w:b/>
          <w:bCs/>
          <w:sz w:val="20"/>
          <w:szCs w:val="20"/>
        </w:rPr>
        <w:t xml:space="preserve">Application/Selection Process: </w:t>
      </w:r>
    </w:p>
    <w:p w14:paraId="32C77206" w14:textId="41971408" w:rsidR="008A0C44" w:rsidRDefault="008A0C44" w:rsidP="008A0C44">
      <w:pPr>
        <w:mirrorIndents/>
        <w:rPr>
          <w:rStyle w:val="normaltextrun"/>
          <w:rFonts w:cstheme="minorHAnsi"/>
          <w:sz w:val="20"/>
          <w:szCs w:val="20"/>
        </w:rPr>
      </w:pPr>
      <w:r>
        <w:rPr>
          <w:rStyle w:val="normaltextrun"/>
          <w:rFonts w:cstheme="minorHAnsi"/>
          <w:sz w:val="20"/>
          <w:szCs w:val="20"/>
        </w:rPr>
        <w:t xml:space="preserve">YWCA requires a resume and cover letter, as well as a belief in the mission of YWCA Helena and maintaining a positive attitude toward YWCA clients. Attitudes, unlike skill sets, generally cannot be taught. Must believe in the shared humanity or all people, go the extra mile for someone in need, be willing to give someone the benefit of the doubt, treat each person as an individual, and foster a return to independence, not greater dependance. Those who represent the diversity of our community are encouraged to apply. Those in active recovery and prior justice system involvement will be considered. </w:t>
      </w:r>
    </w:p>
    <w:p w14:paraId="5BE8534B" w14:textId="7AD03CA9" w:rsidR="008A0C44" w:rsidRDefault="008A0C44" w:rsidP="008A0C44">
      <w:pPr>
        <w:mirrorIndents/>
        <w:rPr>
          <w:rStyle w:val="normaltextrun"/>
          <w:rFonts w:cstheme="minorHAnsi"/>
          <w:sz w:val="20"/>
          <w:szCs w:val="20"/>
        </w:rPr>
      </w:pPr>
    </w:p>
    <w:p w14:paraId="21B40620" w14:textId="0AD158DC" w:rsidR="008A0C44" w:rsidRDefault="008A0C44" w:rsidP="008A0C44">
      <w:pPr>
        <w:mirrorIndents/>
        <w:rPr>
          <w:rStyle w:val="normaltextrun"/>
          <w:rFonts w:cstheme="minorHAnsi"/>
          <w:b/>
          <w:bCs/>
          <w:sz w:val="20"/>
          <w:szCs w:val="20"/>
        </w:rPr>
      </w:pPr>
      <w:r>
        <w:rPr>
          <w:rStyle w:val="normaltextrun"/>
          <w:rFonts w:cstheme="minorHAnsi"/>
          <w:b/>
          <w:bCs/>
          <w:sz w:val="20"/>
          <w:szCs w:val="20"/>
        </w:rPr>
        <w:t xml:space="preserve">Required Materials: </w:t>
      </w:r>
    </w:p>
    <w:p w14:paraId="1C4A9982" w14:textId="01D2C191" w:rsidR="008A0C44" w:rsidRDefault="008A0C44" w:rsidP="008A0C44">
      <w:pPr>
        <w:mirrorIndents/>
        <w:rPr>
          <w:rStyle w:val="normaltextrun"/>
          <w:rFonts w:cstheme="minorHAnsi"/>
          <w:sz w:val="20"/>
          <w:szCs w:val="20"/>
        </w:rPr>
      </w:pPr>
      <w:r>
        <w:rPr>
          <w:rStyle w:val="normaltextrun"/>
          <w:rFonts w:cstheme="minorHAnsi"/>
          <w:sz w:val="20"/>
          <w:szCs w:val="20"/>
        </w:rPr>
        <w:t>Cover Letter</w:t>
      </w:r>
    </w:p>
    <w:p w14:paraId="0D5876D9" w14:textId="74AEDD18" w:rsidR="008A0C44" w:rsidRDefault="008A0C44" w:rsidP="008A0C44">
      <w:pPr>
        <w:mirrorIndents/>
        <w:rPr>
          <w:rStyle w:val="normaltextrun"/>
          <w:rFonts w:cstheme="minorHAnsi"/>
          <w:sz w:val="20"/>
          <w:szCs w:val="20"/>
        </w:rPr>
      </w:pPr>
      <w:r>
        <w:rPr>
          <w:rStyle w:val="normaltextrun"/>
          <w:rFonts w:cstheme="minorHAnsi"/>
          <w:sz w:val="20"/>
          <w:szCs w:val="20"/>
        </w:rPr>
        <w:t>Resume</w:t>
      </w:r>
    </w:p>
    <w:p w14:paraId="7364E777" w14:textId="7B0969F8" w:rsidR="008A0C44" w:rsidRPr="008A0C44" w:rsidRDefault="008A0C44" w:rsidP="008A0C44">
      <w:pPr>
        <w:mirrorIndents/>
        <w:rPr>
          <w:rFonts w:cstheme="minorHAnsi"/>
          <w:sz w:val="20"/>
          <w:szCs w:val="20"/>
        </w:rPr>
      </w:pPr>
      <w:r>
        <w:rPr>
          <w:rStyle w:val="normaltextrun"/>
          <w:rFonts w:cstheme="minorHAnsi"/>
          <w:sz w:val="20"/>
          <w:szCs w:val="20"/>
        </w:rPr>
        <w:t xml:space="preserve">References </w:t>
      </w:r>
    </w:p>
    <w:p w14:paraId="54337462" w14:textId="5592DF97" w:rsidR="008A0C44" w:rsidRDefault="008A0C44" w:rsidP="008A0C44">
      <w:pPr>
        <w:mirrorIndents/>
        <w:rPr>
          <w:rFonts w:cstheme="minorHAnsi"/>
          <w:sz w:val="20"/>
          <w:szCs w:val="20"/>
        </w:rPr>
      </w:pPr>
    </w:p>
    <w:p w14:paraId="7E9884E2" w14:textId="14632DD1" w:rsidR="00662B8F" w:rsidRDefault="00662B8F" w:rsidP="008A0C44">
      <w:pPr>
        <w:mirrorIndents/>
        <w:rPr>
          <w:rFonts w:cstheme="minorHAnsi"/>
          <w:b/>
          <w:bCs/>
          <w:sz w:val="20"/>
          <w:szCs w:val="20"/>
        </w:rPr>
      </w:pPr>
      <w:r>
        <w:rPr>
          <w:rFonts w:cstheme="minorHAnsi"/>
          <w:b/>
          <w:bCs/>
          <w:sz w:val="20"/>
          <w:szCs w:val="20"/>
        </w:rPr>
        <w:t>Essential Functions and Responsibilities:</w:t>
      </w:r>
    </w:p>
    <w:p w14:paraId="79AFA5A8" w14:textId="770A9818" w:rsidR="00662B8F" w:rsidRPr="00662B8F" w:rsidRDefault="00662B8F" w:rsidP="00662B8F">
      <w:pPr>
        <w:pStyle w:val="paragraph"/>
        <w:numPr>
          <w:ilvl w:val="0"/>
          <w:numId w:val="4"/>
        </w:numPr>
        <w:spacing w:before="0" w:beforeAutospacing="0" w:after="0" w:afterAutospacing="0"/>
        <w:mirrorIndents/>
        <w:textAlignment w:val="baseline"/>
        <w:rPr>
          <w:rFonts w:asciiTheme="minorHAnsi" w:hAnsiTheme="minorHAnsi" w:cstheme="minorHAnsi"/>
          <w:sz w:val="20"/>
          <w:szCs w:val="20"/>
        </w:rPr>
      </w:pPr>
      <w:r w:rsidRPr="00AC4057">
        <w:rPr>
          <w:rStyle w:val="normaltextrun"/>
          <w:rFonts w:asciiTheme="minorHAnsi" w:hAnsiTheme="minorHAnsi" w:cstheme="minorHAnsi"/>
          <w:sz w:val="20"/>
          <w:szCs w:val="20"/>
        </w:rPr>
        <w:t xml:space="preserve">Attention to detail and strong organizational </w:t>
      </w:r>
      <w:proofErr w:type="gramStart"/>
      <w:r w:rsidRPr="00AC4057">
        <w:rPr>
          <w:rStyle w:val="normaltextrun"/>
          <w:rFonts w:asciiTheme="minorHAnsi" w:hAnsiTheme="minorHAnsi" w:cstheme="minorHAnsi"/>
          <w:sz w:val="20"/>
          <w:szCs w:val="20"/>
        </w:rPr>
        <w:t>skills</w:t>
      </w:r>
      <w:r>
        <w:rPr>
          <w:rStyle w:val="normaltextrun"/>
          <w:rFonts w:asciiTheme="minorHAnsi" w:hAnsiTheme="minorHAnsi" w:cstheme="minorHAnsi"/>
          <w:sz w:val="20"/>
          <w:szCs w:val="20"/>
        </w:rPr>
        <w:t>;</w:t>
      </w:r>
      <w:proofErr w:type="gramEnd"/>
      <w:r w:rsidRPr="00AC4057">
        <w:rPr>
          <w:rStyle w:val="normaltextrun"/>
          <w:rFonts w:asciiTheme="minorHAnsi" w:hAnsiTheme="minorHAnsi" w:cstheme="minorHAnsi"/>
          <w:sz w:val="20"/>
          <w:szCs w:val="20"/>
        </w:rPr>
        <w:t xml:space="preserve"> </w:t>
      </w:r>
    </w:p>
    <w:p w14:paraId="539DBD36" w14:textId="6C79D471" w:rsidR="00662B8F" w:rsidRDefault="00662B8F" w:rsidP="00662B8F">
      <w:pPr>
        <w:pStyle w:val="ListParagraph"/>
        <w:numPr>
          <w:ilvl w:val="0"/>
          <w:numId w:val="4"/>
        </w:numPr>
        <w:mirrorIndents/>
        <w:rPr>
          <w:rFonts w:cstheme="minorHAnsi"/>
          <w:sz w:val="20"/>
          <w:szCs w:val="20"/>
        </w:rPr>
      </w:pPr>
      <w:r>
        <w:rPr>
          <w:rFonts w:cstheme="minorHAnsi"/>
          <w:sz w:val="20"/>
          <w:szCs w:val="20"/>
        </w:rPr>
        <w:t xml:space="preserve">Maintain a thorough understanding of the electronic health record system, billing mechanisms/processes, revenue tracking, and compliance </w:t>
      </w:r>
      <w:proofErr w:type="gramStart"/>
      <w:r>
        <w:rPr>
          <w:rFonts w:cstheme="minorHAnsi"/>
          <w:sz w:val="20"/>
          <w:szCs w:val="20"/>
        </w:rPr>
        <w:t>indicators;</w:t>
      </w:r>
      <w:proofErr w:type="gramEnd"/>
      <w:r>
        <w:rPr>
          <w:rFonts w:cstheme="minorHAnsi"/>
          <w:sz w:val="20"/>
          <w:szCs w:val="20"/>
        </w:rPr>
        <w:t xml:space="preserve"> </w:t>
      </w:r>
    </w:p>
    <w:p w14:paraId="18D7D97B" w14:textId="7B9981FD" w:rsidR="00662B8F" w:rsidRDefault="00662B8F" w:rsidP="00662B8F">
      <w:pPr>
        <w:pStyle w:val="ListParagraph"/>
        <w:numPr>
          <w:ilvl w:val="0"/>
          <w:numId w:val="4"/>
        </w:numPr>
        <w:mirrorIndents/>
        <w:rPr>
          <w:rFonts w:cstheme="minorHAnsi"/>
          <w:sz w:val="20"/>
          <w:szCs w:val="20"/>
        </w:rPr>
      </w:pPr>
      <w:r>
        <w:rPr>
          <w:rFonts w:cstheme="minorHAnsi"/>
          <w:sz w:val="20"/>
          <w:szCs w:val="20"/>
        </w:rPr>
        <w:t>Manage the EHR (Electronic Health Record) system to assure templates and documents are created and sustained to comply with regulations (including extracting and compiling data for evaluation completeness, accuracy, and timeliness</w:t>
      </w:r>
      <w:proofErr w:type="gramStart"/>
      <w:r>
        <w:rPr>
          <w:rFonts w:cstheme="minorHAnsi"/>
          <w:sz w:val="20"/>
          <w:szCs w:val="20"/>
        </w:rPr>
        <w:t>);</w:t>
      </w:r>
      <w:proofErr w:type="gramEnd"/>
      <w:r>
        <w:rPr>
          <w:rFonts w:cstheme="minorHAnsi"/>
          <w:sz w:val="20"/>
          <w:szCs w:val="20"/>
        </w:rPr>
        <w:t xml:space="preserve"> </w:t>
      </w:r>
    </w:p>
    <w:p w14:paraId="6CAB2E15" w14:textId="73E217B4" w:rsidR="00662B8F" w:rsidRDefault="00662B8F" w:rsidP="00662B8F">
      <w:pPr>
        <w:pStyle w:val="ListParagraph"/>
        <w:numPr>
          <w:ilvl w:val="0"/>
          <w:numId w:val="4"/>
        </w:numPr>
        <w:mirrorIndents/>
        <w:rPr>
          <w:rFonts w:cstheme="minorHAnsi"/>
          <w:sz w:val="20"/>
          <w:szCs w:val="20"/>
        </w:rPr>
      </w:pPr>
      <w:r>
        <w:rPr>
          <w:rFonts w:cstheme="minorHAnsi"/>
          <w:sz w:val="20"/>
          <w:szCs w:val="20"/>
        </w:rPr>
        <w:t xml:space="preserve">Provide technical support for the </w:t>
      </w:r>
      <w:proofErr w:type="gramStart"/>
      <w:r>
        <w:rPr>
          <w:rFonts w:cstheme="minorHAnsi"/>
          <w:sz w:val="20"/>
          <w:szCs w:val="20"/>
        </w:rPr>
        <w:t>EHR;</w:t>
      </w:r>
      <w:proofErr w:type="gramEnd"/>
      <w:r>
        <w:rPr>
          <w:rFonts w:cstheme="minorHAnsi"/>
          <w:sz w:val="20"/>
          <w:szCs w:val="20"/>
        </w:rPr>
        <w:t xml:space="preserve">  </w:t>
      </w:r>
    </w:p>
    <w:p w14:paraId="7FD1CF8B" w14:textId="3FE68197" w:rsidR="00662B8F" w:rsidRDefault="00662B8F" w:rsidP="00662B8F">
      <w:pPr>
        <w:pStyle w:val="ListParagraph"/>
        <w:numPr>
          <w:ilvl w:val="0"/>
          <w:numId w:val="4"/>
        </w:numPr>
        <w:mirrorIndents/>
        <w:rPr>
          <w:rFonts w:cstheme="minorHAnsi"/>
          <w:sz w:val="20"/>
          <w:szCs w:val="20"/>
        </w:rPr>
      </w:pPr>
      <w:r>
        <w:rPr>
          <w:rFonts w:cstheme="minorHAnsi"/>
          <w:sz w:val="20"/>
          <w:szCs w:val="20"/>
        </w:rPr>
        <w:t xml:space="preserve">Responsible for modifications to meet YWCA needs by creating reports, template development, </w:t>
      </w:r>
      <w:proofErr w:type="gramStart"/>
      <w:r>
        <w:rPr>
          <w:rFonts w:cstheme="minorHAnsi"/>
          <w:sz w:val="20"/>
          <w:szCs w:val="20"/>
        </w:rPr>
        <w:t>etc.</w:t>
      </w:r>
      <w:r w:rsidR="007A6E46">
        <w:rPr>
          <w:rFonts w:cstheme="minorHAnsi"/>
          <w:sz w:val="20"/>
          <w:szCs w:val="20"/>
        </w:rPr>
        <w:t>;</w:t>
      </w:r>
      <w:proofErr w:type="gramEnd"/>
      <w:r w:rsidR="007A6E46">
        <w:rPr>
          <w:rFonts w:cstheme="minorHAnsi"/>
          <w:sz w:val="20"/>
          <w:szCs w:val="20"/>
        </w:rPr>
        <w:t xml:space="preserve"> </w:t>
      </w:r>
      <w:r>
        <w:rPr>
          <w:rFonts w:cstheme="minorHAnsi"/>
          <w:sz w:val="20"/>
          <w:szCs w:val="20"/>
        </w:rPr>
        <w:t xml:space="preserve"> </w:t>
      </w:r>
    </w:p>
    <w:p w14:paraId="580857A1" w14:textId="46A12B2F" w:rsidR="00662B8F" w:rsidRDefault="00662B8F" w:rsidP="00662B8F">
      <w:pPr>
        <w:pStyle w:val="ListParagraph"/>
        <w:numPr>
          <w:ilvl w:val="0"/>
          <w:numId w:val="4"/>
        </w:numPr>
        <w:mirrorIndents/>
        <w:rPr>
          <w:rFonts w:cstheme="minorHAnsi"/>
          <w:sz w:val="20"/>
          <w:szCs w:val="20"/>
        </w:rPr>
      </w:pPr>
      <w:r>
        <w:rPr>
          <w:rFonts w:cstheme="minorHAnsi"/>
          <w:sz w:val="20"/>
          <w:szCs w:val="20"/>
        </w:rPr>
        <w:t xml:space="preserve">Communication with </w:t>
      </w:r>
      <w:r w:rsidR="002820D4">
        <w:rPr>
          <w:rFonts w:cstheme="minorHAnsi"/>
          <w:sz w:val="20"/>
          <w:szCs w:val="20"/>
        </w:rPr>
        <w:t xml:space="preserve">staff </w:t>
      </w:r>
      <w:r>
        <w:rPr>
          <w:rFonts w:cstheme="minorHAnsi"/>
          <w:sz w:val="20"/>
          <w:szCs w:val="20"/>
        </w:rPr>
        <w:t xml:space="preserve">for necessary support and/or training </w:t>
      </w:r>
      <w:proofErr w:type="gramStart"/>
      <w:r>
        <w:rPr>
          <w:rFonts w:cstheme="minorHAnsi"/>
          <w:sz w:val="20"/>
          <w:szCs w:val="20"/>
        </w:rPr>
        <w:t>materials;</w:t>
      </w:r>
      <w:proofErr w:type="gramEnd"/>
      <w:r>
        <w:rPr>
          <w:rFonts w:cstheme="minorHAnsi"/>
          <w:sz w:val="20"/>
          <w:szCs w:val="20"/>
        </w:rPr>
        <w:t xml:space="preserve"> </w:t>
      </w:r>
    </w:p>
    <w:p w14:paraId="5B4F882A" w14:textId="7D5C4536" w:rsidR="00662B8F" w:rsidRDefault="002820D4" w:rsidP="00662B8F">
      <w:pPr>
        <w:pStyle w:val="ListParagraph"/>
        <w:numPr>
          <w:ilvl w:val="0"/>
          <w:numId w:val="4"/>
        </w:numPr>
        <w:mirrorIndents/>
        <w:rPr>
          <w:rFonts w:cstheme="minorHAnsi"/>
          <w:sz w:val="20"/>
          <w:szCs w:val="20"/>
        </w:rPr>
      </w:pPr>
      <w:r>
        <w:rPr>
          <w:rFonts w:cstheme="minorHAnsi"/>
          <w:sz w:val="20"/>
          <w:szCs w:val="20"/>
        </w:rPr>
        <w:t xml:space="preserve">Onboard new employees in to the EHR </w:t>
      </w:r>
      <w:proofErr w:type="gramStart"/>
      <w:r>
        <w:rPr>
          <w:rFonts w:cstheme="minorHAnsi"/>
          <w:sz w:val="20"/>
          <w:szCs w:val="20"/>
        </w:rPr>
        <w:t>system;</w:t>
      </w:r>
      <w:proofErr w:type="gramEnd"/>
      <w:r>
        <w:rPr>
          <w:rFonts w:cstheme="minorHAnsi"/>
          <w:sz w:val="20"/>
          <w:szCs w:val="20"/>
        </w:rPr>
        <w:t xml:space="preserve">  </w:t>
      </w:r>
    </w:p>
    <w:p w14:paraId="4C416175" w14:textId="76C7CD93" w:rsidR="002820D4" w:rsidRDefault="002820D4" w:rsidP="00662B8F">
      <w:pPr>
        <w:pStyle w:val="ListParagraph"/>
        <w:numPr>
          <w:ilvl w:val="0"/>
          <w:numId w:val="4"/>
        </w:numPr>
        <w:mirrorIndents/>
        <w:rPr>
          <w:rFonts w:cstheme="minorHAnsi"/>
          <w:sz w:val="20"/>
          <w:szCs w:val="20"/>
        </w:rPr>
      </w:pPr>
      <w:r>
        <w:rPr>
          <w:rFonts w:cstheme="minorHAnsi"/>
          <w:sz w:val="20"/>
          <w:szCs w:val="20"/>
        </w:rPr>
        <w:t xml:space="preserve">Track compliance for billing and </w:t>
      </w:r>
      <w:proofErr w:type="gramStart"/>
      <w:r>
        <w:rPr>
          <w:rFonts w:cstheme="minorHAnsi"/>
          <w:sz w:val="20"/>
          <w:szCs w:val="20"/>
        </w:rPr>
        <w:t>licensing;</w:t>
      </w:r>
      <w:proofErr w:type="gramEnd"/>
      <w:r>
        <w:rPr>
          <w:rFonts w:cstheme="minorHAnsi"/>
          <w:sz w:val="20"/>
          <w:szCs w:val="20"/>
        </w:rPr>
        <w:t xml:space="preserve"> </w:t>
      </w:r>
    </w:p>
    <w:p w14:paraId="6A2679C9" w14:textId="4FEB2514" w:rsidR="002820D4" w:rsidRDefault="002820D4" w:rsidP="00662B8F">
      <w:pPr>
        <w:pStyle w:val="ListParagraph"/>
        <w:numPr>
          <w:ilvl w:val="0"/>
          <w:numId w:val="4"/>
        </w:numPr>
        <w:mirrorIndents/>
        <w:rPr>
          <w:rFonts w:cstheme="minorHAnsi"/>
          <w:sz w:val="20"/>
          <w:szCs w:val="20"/>
        </w:rPr>
      </w:pPr>
      <w:r>
        <w:rPr>
          <w:rFonts w:cstheme="minorHAnsi"/>
          <w:sz w:val="20"/>
          <w:szCs w:val="20"/>
        </w:rPr>
        <w:t xml:space="preserve">Monitor </w:t>
      </w:r>
      <w:proofErr w:type="gramStart"/>
      <w:r>
        <w:rPr>
          <w:rFonts w:cstheme="minorHAnsi"/>
          <w:sz w:val="20"/>
          <w:szCs w:val="20"/>
        </w:rPr>
        <w:t>that proper documents</w:t>
      </w:r>
      <w:proofErr w:type="gramEnd"/>
      <w:r>
        <w:rPr>
          <w:rFonts w:cstheme="minorHAnsi"/>
          <w:sz w:val="20"/>
          <w:szCs w:val="20"/>
        </w:rPr>
        <w:t xml:space="preserve"> are completed and up-to-date for licensing requirements; </w:t>
      </w:r>
    </w:p>
    <w:p w14:paraId="2E2F502F" w14:textId="49BEB6A0" w:rsidR="002820D4" w:rsidRDefault="002820D4" w:rsidP="00662B8F">
      <w:pPr>
        <w:pStyle w:val="ListParagraph"/>
        <w:numPr>
          <w:ilvl w:val="0"/>
          <w:numId w:val="4"/>
        </w:numPr>
        <w:mirrorIndents/>
        <w:rPr>
          <w:rFonts w:cstheme="minorHAnsi"/>
          <w:sz w:val="20"/>
          <w:szCs w:val="20"/>
        </w:rPr>
      </w:pPr>
      <w:r>
        <w:rPr>
          <w:rFonts w:cstheme="minorHAnsi"/>
          <w:sz w:val="20"/>
          <w:szCs w:val="20"/>
        </w:rPr>
        <w:t xml:space="preserve">Track users’ clinical documentation </w:t>
      </w:r>
      <w:proofErr w:type="gramStart"/>
      <w:r>
        <w:rPr>
          <w:rFonts w:cstheme="minorHAnsi"/>
          <w:sz w:val="20"/>
          <w:szCs w:val="20"/>
        </w:rPr>
        <w:t>and  provide</w:t>
      </w:r>
      <w:proofErr w:type="gramEnd"/>
      <w:r>
        <w:rPr>
          <w:rFonts w:cstheme="minorHAnsi"/>
          <w:sz w:val="20"/>
          <w:szCs w:val="20"/>
        </w:rPr>
        <w:t xml:space="preserve"> reminders for timeliness; </w:t>
      </w:r>
    </w:p>
    <w:p w14:paraId="347101C6" w14:textId="753F3991" w:rsidR="002820D4" w:rsidRDefault="002820D4" w:rsidP="00662B8F">
      <w:pPr>
        <w:pStyle w:val="ListParagraph"/>
        <w:numPr>
          <w:ilvl w:val="0"/>
          <w:numId w:val="4"/>
        </w:numPr>
        <w:mirrorIndents/>
        <w:rPr>
          <w:rFonts w:cstheme="minorHAnsi"/>
          <w:sz w:val="20"/>
          <w:szCs w:val="20"/>
        </w:rPr>
      </w:pPr>
      <w:r>
        <w:rPr>
          <w:rFonts w:cstheme="minorHAnsi"/>
          <w:sz w:val="20"/>
          <w:szCs w:val="20"/>
        </w:rPr>
        <w:t xml:space="preserve">Performs analyses of clinical hours of services for clients and their providers and provides weekly data reports to the Chief Clinical </w:t>
      </w:r>
      <w:proofErr w:type="gramStart"/>
      <w:r>
        <w:rPr>
          <w:rFonts w:cstheme="minorHAnsi"/>
          <w:sz w:val="20"/>
          <w:szCs w:val="20"/>
        </w:rPr>
        <w:t>Director;</w:t>
      </w:r>
      <w:proofErr w:type="gramEnd"/>
      <w:r>
        <w:rPr>
          <w:rFonts w:cstheme="minorHAnsi"/>
          <w:sz w:val="20"/>
          <w:szCs w:val="20"/>
        </w:rPr>
        <w:t xml:space="preserve">  </w:t>
      </w:r>
    </w:p>
    <w:p w14:paraId="75606CD0" w14:textId="2A3AFC9F" w:rsidR="002820D4" w:rsidRDefault="002820D4" w:rsidP="00662B8F">
      <w:pPr>
        <w:pStyle w:val="ListParagraph"/>
        <w:numPr>
          <w:ilvl w:val="0"/>
          <w:numId w:val="4"/>
        </w:numPr>
        <w:mirrorIndents/>
        <w:rPr>
          <w:rFonts w:cstheme="minorHAnsi"/>
          <w:sz w:val="20"/>
          <w:szCs w:val="20"/>
        </w:rPr>
      </w:pPr>
      <w:r>
        <w:rPr>
          <w:rFonts w:cstheme="minorHAnsi"/>
          <w:sz w:val="20"/>
          <w:szCs w:val="20"/>
        </w:rPr>
        <w:t>Responsible for insurance claim submissions and payment verification (Medicaid and third-party claims</w:t>
      </w:r>
      <w:proofErr w:type="gramStart"/>
      <w:r>
        <w:rPr>
          <w:rFonts w:cstheme="minorHAnsi"/>
          <w:sz w:val="20"/>
          <w:szCs w:val="20"/>
        </w:rPr>
        <w:t>);</w:t>
      </w:r>
      <w:proofErr w:type="gramEnd"/>
      <w:r>
        <w:rPr>
          <w:rFonts w:cstheme="minorHAnsi"/>
          <w:sz w:val="20"/>
          <w:szCs w:val="20"/>
        </w:rPr>
        <w:t xml:space="preserve"> </w:t>
      </w:r>
    </w:p>
    <w:p w14:paraId="33FA32B5" w14:textId="272139F1" w:rsidR="002820D4" w:rsidRDefault="00B25DBA" w:rsidP="00662B8F">
      <w:pPr>
        <w:pStyle w:val="ListParagraph"/>
        <w:numPr>
          <w:ilvl w:val="0"/>
          <w:numId w:val="4"/>
        </w:numPr>
        <w:mirrorIndents/>
        <w:rPr>
          <w:rFonts w:cstheme="minorHAnsi"/>
          <w:sz w:val="20"/>
          <w:szCs w:val="20"/>
        </w:rPr>
      </w:pPr>
      <w:r>
        <w:rPr>
          <w:rFonts w:cstheme="minorHAnsi"/>
          <w:sz w:val="20"/>
          <w:szCs w:val="20"/>
        </w:rPr>
        <w:t xml:space="preserve">Compile and verify data for weekly service output for providers; submit final claims report to billing </w:t>
      </w:r>
      <w:proofErr w:type="gramStart"/>
      <w:r>
        <w:rPr>
          <w:rFonts w:cstheme="minorHAnsi"/>
          <w:sz w:val="20"/>
          <w:szCs w:val="20"/>
        </w:rPr>
        <w:t>vendors;</w:t>
      </w:r>
      <w:proofErr w:type="gramEnd"/>
      <w:r>
        <w:rPr>
          <w:rFonts w:cstheme="minorHAnsi"/>
          <w:sz w:val="20"/>
          <w:szCs w:val="20"/>
        </w:rPr>
        <w:t xml:space="preserve"> </w:t>
      </w:r>
    </w:p>
    <w:p w14:paraId="40B89131" w14:textId="4C6EE6D8" w:rsidR="00B25DBA" w:rsidRDefault="00B25DBA" w:rsidP="00662B8F">
      <w:pPr>
        <w:pStyle w:val="ListParagraph"/>
        <w:numPr>
          <w:ilvl w:val="0"/>
          <w:numId w:val="4"/>
        </w:numPr>
        <w:mirrorIndents/>
        <w:rPr>
          <w:rFonts w:cstheme="minorHAnsi"/>
          <w:sz w:val="20"/>
          <w:szCs w:val="20"/>
        </w:rPr>
      </w:pPr>
      <w:r>
        <w:rPr>
          <w:rFonts w:cstheme="minorHAnsi"/>
          <w:sz w:val="20"/>
          <w:szCs w:val="20"/>
        </w:rPr>
        <w:t xml:space="preserve">Cross-check claims reports with insurance claims and remittance </w:t>
      </w:r>
      <w:proofErr w:type="gramStart"/>
      <w:r>
        <w:rPr>
          <w:rFonts w:cstheme="minorHAnsi"/>
          <w:sz w:val="20"/>
          <w:szCs w:val="20"/>
        </w:rPr>
        <w:t>payments;</w:t>
      </w:r>
      <w:proofErr w:type="gramEnd"/>
      <w:r>
        <w:rPr>
          <w:rFonts w:cstheme="minorHAnsi"/>
          <w:sz w:val="20"/>
          <w:szCs w:val="20"/>
        </w:rPr>
        <w:t xml:space="preserve"> </w:t>
      </w:r>
    </w:p>
    <w:p w14:paraId="559AD4FE" w14:textId="2321F724" w:rsidR="00B25DBA" w:rsidRDefault="00B25DBA" w:rsidP="00662B8F">
      <w:pPr>
        <w:pStyle w:val="ListParagraph"/>
        <w:numPr>
          <w:ilvl w:val="0"/>
          <w:numId w:val="4"/>
        </w:numPr>
        <w:mirrorIndents/>
        <w:rPr>
          <w:rFonts w:cstheme="minorHAnsi"/>
          <w:sz w:val="20"/>
          <w:szCs w:val="20"/>
        </w:rPr>
      </w:pPr>
      <w:r>
        <w:rPr>
          <w:rFonts w:cstheme="minorHAnsi"/>
          <w:sz w:val="20"/>
          <w:szCs w:val="20"/>
        </w:rPr>
        <w:t xml:space="preserve">Track any denials and perform necessary follow-up with </w:t>
      </w:r>
      <w:proofErr w:type="gramStart"/>
      <w:r>
        <w:rPr>
          <w:rFonts w:cstheme="minorHAnsi"/>
          <w:sz w:val="20"/>
          <w:szCs w:val="20"/>
        </w:rPr>
        <w:t>vendors;</w:t>
      </w:r>
      <w:proofErr w:type="gramEnd"/>
      <w:r>
        <w:rPr>
          <w:rFonts w:cstheme="minorHAnsi"/>
          <w:sz w:val="20"/>
          <w:szCs w:val="20"/>
        </w:rPr>
        <w:t xml:space="preserve"> </w:t>
      </w:r>
    </w:p>
    <w:p w14:paraId="6912D93F" w14:textId="1325366F" w:rsidR="00B25DBA" w:rsidRDefault="00B25DBA" w:rsidP="00B25DBA">
      <w:pPr>
        <w:pStyle w:val="ListParagraph"/>
        <w:mirrorIndents/>
        <w:rPr>
          <w:rFonts w:cstheme="minorHAnsi"/>
          <w:sz w:val="20"/>
          <w:szCs w:val="20"/>
        </w:rPr>
      </w:pPr>
    </w:p>
    <w:p w14:paraId="15A5ED0F" w14:textId="6D8BADBC" w:rsidR="00B25DBA" w:rsidRDefault="00B25DBA" w:rsidP="00B25DBA">
      <w:pPr>
        <w:pStyle w:val="ListParagraph"/>
        <w:mirrorIndents/>
        <w:rPr>
          <w:rFonts w:cstheme="minorHAnsi"/>
          <w:b/>
          <w:bCs/>
          <w:sz w:val="20"/>
          <w:szCs w:val="20"/>
        </w:rPr>
      </w:pPr>
      <w:r>
        <w:rPr>
          <w:rFonts w:cstheme="minorHAnsi"/>
          <w:b/>
          <w:bCs/>
          <w:sz w:val="20"/>
          <w:szCs w:val="20"/>
        </w:rPr>
        <w:t xml:space="preserve">Other Information: </w:t>
      </w:r>
    </w:p>
    <w:p w14:paraId="7E884CAA" w14:textId="6652ED4F" w:rsidR="00B25DBA" w:rsidRDefault="00B25DBA" w:rsidP="00643967">
      <w:pPr>
        <w:pStyle w:val="ListParagraph"/>
        <w:numPr>
          <w:ilvl w:val="0"/>
          <w:numId w:val="4"/>
        </w:numPr>
        <w:mirrorIndents/>
        <w:rPr>
          <w:rFonts w:cstheme="minorHAnsi"/>
          <w:sz w:val="20"/>
          <w:szCs w:val="20"/>
        </w:rPr>
      </w:pPr>
      <w:r>
        <w:rPr>
          <w:rFonts w:cstheme="minorHAnsi"/>
          <w:sz w:val="20"/>
          <w:szCs w:val="20"/>
        </w:rPr>
        <w:t>Tuberculosis (TB) screening and CPR/First Aid certification are</w:t>
      </w:r>
      <w:r w:rsidR="00643967">
        <w:rPr>
          <w:rFonts w:cstheme="minorHAnsi"/>
          <w:sz w:val="20"/>
          <w:szCs w:val="20"/>
        </w:rPr>
        <w:t xml:space="preserve"> requirements (training will be provided</w:t>
      </w:r>
      <w:proofErr w:type="gramStart"/>
      <w:r w:rsidR="00643967">
        <w:rPr>
          <w:rFonts w:cstheme="minorHAnsi"/>
          <w:sz w:val="20"/>
          <w:szCs w:val="20"/>
        </w:rPr>
        <w:t>);</w:t>
      </w:r>
      <w:proofErr w:type="gramEnd"/>
      <w:r w:rsidR="00643967">
        <w:rPr>
          <w:rFonts w:cstheme="minorHAnsi"/>
          <w:sz w:val="20"/>
          <w:szCs w:val="20"/>
        </w:rPr>
        <w:t xml:space="preserve"> </w:t>
      </w:r>
    </w:p>
    <w:p w14:paraId="1666CB31" w14:textId="53B2F4FA" w:rsidR="00643967" w:rsidRDefault="00643967" w:rsidP="00643967">
      <w:pPr>
        <w:pStyle w:val="ListParagraph"/>
        <w:numPr>
          <w:ilvl w:val="0"/>
          <w:numId w:val="4"/>
        </w:numPr>
        <w:mirrorIndents/>
        <w:rPr>
          <w:rFonts w:cstheme="minorHAnsi"/>
          <w:sz w:val="20"/>
          <w:szCs w:val="20"/>
        </w:rPr>
      </w:pPr>
      <w:r>
        <w:rPr>
          <w:rFonts w:cstheme="minorHAnsi"/>
          <w:sz w:val="20"/>
          <w:szCs w:val="20"/>
        </w:rPr>
        <w:lastRenderedPageBreak/>
        <w:t xml:space="preserve">Ability to work at a desk and computer for long periods of time, ability to lift up to 25 </w:t>
      </w:r>
      <w:proofErr w:type="gramStart"/>
      <w:r>
        <w:rPr>
          <w:rFonts w:cstheme="minorHAnsi"/>
          <w:sz w:val="20"/>
          <w:szCs w:val="20"/>
        </w:rPr>
        <w:t>lbs.;</w:t>
      </w:r>
      <w:proofErr w:type="gramEnd"/>
      <w:r>
        <w:rPr>
          <w:rFonts w:cstheme="minorHAnsi"/>
          <w:sz w:val="20"/>
          <w:szCs w:val="20"/>
        </w:rPr>
        <w:t xml:space="preserve"> </w:t>
      </w:r>
    </w:p>
    <w:p w14:paraId="136CEED1" w14:textId="62B22CD1" w:rsidR="00643967" w:rsidRDefault="00643967" w:rsidP="00643967">
      <w:pPr>
        <w:pStyle w:val="ListParagraph"/>
        <w:numPr>
          <w:ilvl w:val="0"/>
          <w:numId w:val="4"/>
        </w:numPr>
        <w:mirrorIndents/>
        <w:rPr>
          <w:rFonts w:cstheme="minorHAnsi"/>
          <w:sz w:val="20"/>
          <w:szCs w:val="20"/>
        </w:rPr>
      </w:pPr>
      <w:r>
        <w:rPr>
          <w:rFonts w:cstheme="minorHAnsi"/>
          <w:sz w:val="20"/>
          <w:szCs w:val="20"/>
        </w:rPr>
        <w:t xml:space="preserve">Successful applicants must be committed to the work and mission of YWCA Helena and have a demonstrated history of professionalism, integrity, and ethical </w:t>
      </w:r>
      <w:proofErr w:type="gramStart"/>
      <w:r>
        <w:rPr>
          <w:rFonts w:cstheme="minorHAnsi"/>
          <w:sz w:val="20"/>
          <w:szCs w:val="20"/>
        </w:rPr>
        <w:t>behavior;</w:t>
      </w:r>
      <w:proofErr w:type="gramEnd"/>
    </w:p>
    <w:p w14:paraId="686E3639" w14:textId="58C9BF45" w:rsidR="00643967" w:rsidRDefault="00643967" w:rsidP="00643967">
      <w:pPr>
        <w:pStyle w:val="ListParagraph"/>
        <w:numPr>
          <w:ilvl w:val="0"/>
          <w:numId w:val="4"/>
        </w:numPr>
        <w:mirrorIndents/>
        <w:rPr>
          <w:rFonts w:cstheme="minorHAnsi"/>
          <w:sz w:val="20"/>
          <w:szCs w:val="20"/>
        </w:rPr>
      </w:pPr>
      <w:r>
        <w:rPr>
          <w:rFonts w:cstheme="minorHAnsi"/>
          <w:sz w:val="20"/>
          <w:szCs w:val="20"/>
        </w:rPr>
        <w:t xml:space="preserve">A commitment to eliminating racism, empowering women, and promoting peace, justice, freedom, and dignity for </w:t>
      </w:r>
      <w:proofErr w:type="gramStart"/>
      <w:r>
        <w:rPr>
          <w:rFonts w:cstheme="minorHAnsi"/>
          <w:sz w:val="20"/>
          <w:szCs w:val="20"/>
        </w:rPr>
        <w:t>all</w:t>
      </w:r>
      <w:r w:rsidR="00C07BFE">
        <w:rPr>
          <w:rFonts w:cstheme="minorHAnsi"/>
          <w:sz w:val="20"/>
          <w:szCs w:val="20"/>
        </w:rPr>
        <w:t>;</w:t>
      </w:r>
      <w:proofErr w:type="gramEnd"/>
      <w:r w:rsidR="00C07BFE">
        <w:rPr>
          <w:rFonts w:cstheme="minorHAnsi"/>
          <w:sz w:val="20"/>
          <w:szCs w:val="20"/>
        </w:rPr>
        <w:t xml:space="preserve"> </w:t>
      </w:r>
    </w:p>
    <w:p w14:paraId="465D79A6" w14:textId="4EBB8CC9" w:rsidR="00C07BFE" w:rsidRDefault="00C07BFE" w:rsidP="00643967">
      <w:pPr>
        <w:pStyle w:val="ListParagraph"/>
        <w:numPr>
          <w:ilvl w:val="0"/>
          <w:numId w:val="4"/>
        </w:numPr>
        <w:mirrorIndents/>
        <w:rPr>
          <w:rFonts w:cstheme="minorHAnsi"/>
          <w:sz w:val="20"/>
          <w:szCs w:val="20"/>
        </w:rPr>
      </w:pPr>
      <w:r>
        <w:rPr>
          <w:rFonts w:cstheme="minorHAnsi"/>
          <w:sz w:val="20"/>
          <w:szCs w:val="20"/>
        </w:rPr>
        <w:t xml:space="preserve">A comprehensive background check is required for all YWCA Helena staff. </w:t>
      </w:r>
    </w:p>
    <w:p w14:paraId="0C14E93E" w14:textId="7326BBBD" w:rsidR="00C07BFE" w:rsidRDefault="00C07BFE" w:rsidP="00C07BFE">
      <w:pPr>
        <w:mirrorIndents/>
        <w:rPr>
          <w:rFonts w:cstheme="minorHAnsi"/>
          <w:sz w:val="20"/>
          <w:szCs w:val="20"/>
        </w:rPr>
      </w:pPr>
    </w:p>
    <w:p w14:paraId="2FFD428A" w14:textId="2523A95E" w:rsidR="00C07BFE" w:rsidRDefault="00C07BFE" w:rsidP="00C07BFE">
      <w:pPr>
        <w:mirrorIndents/>
        <w:rPr>
          <w:rFonts w:cstheme="minorHAnsi"/>
          <w:b/>
          <w:bCs/>
          <w:sz w:val="20"/>
          <w:szCs w:val="20"/>
        </w:rPr>
      </w:pPr>
      <w:r w:rsidRPr="00C07BFE">
        <w:rPr>
          <w:rFonts w:cstheme="minorHAnsi"/>
          <w:b/>
          <w:bCs/>
          <w:sz w:val="20"/>
          <w:szCs w:val="20"/>
        </w:rPr>
        <w:t xml:space="preserve">Benefits/Salary:  </w:t>
      </w:r>
    </w:p>
    <w:p w14:paraId="7778B7B6" w14:textId="1A804C5A" w:rsidR="00C07BFE" w:rsidRPr="00AC4057" w:rsidRDefault="00C07BFE" w:rsidP="00C07BFE">
      <w:pPr>
        <w:mirrorIndents/>
        <w:rPr>
          <w:rFonts w:cstheme="minorHAnsi"/>
          <w:sz w:val="20"/>
          <w:szCs w:val="20"/>
        </w:rPr>
      </w:pPr>
      <w:r w:rsidRPr="00AC4057">
        <w:rPr>
          <w:rFonts w:cstheme="minorHAnsi"/>
          <w:sz w:val="20"/>
          <w:szCs w:val="20"/>
        </w:rPr>
        <w:t xml:space="preserve">Salary is </w:t>
      </w:r>
      <w:r w:rsidRPr="00AC4057">
        <w:rPr>
          <w:rStyle w:val="normaltextrun"/>
          <w:rFonts w:cstheme="minorHAnsi"/>
          <w:sz w:val="20"/>
          <w:szCs w:val="20"/>
        </w:rPr>
        <w:t>$37,440-41,600 annually.</w:t>
      </w:r>
      <w:r>
        <w:rPr>
          <w:rStyle w:val="normaltextrun"/>
          <w:rFonts w:cstheme="minorHAnsi"/>
          <w:sz w:val="20"/>
          <w:szCs w:val="20"/>
        </w:rPr>
        <w:t xml:space="preserve"> </w:t>
      </w:r>
      <w:r w:rsidRPr="00AC4057">
        <w:rPr>
          <w:rFonts w:cstheme="minorHAnsi"/>
          <w:sz w:val="20"/>
          <w:szCs w:val="20"/>
        </w:rPr>
        <w:t xml:space="preserve">YWCA Helena offers employee-only coverage for health, dental, and vision insurance through Blue Cross Blue Shield. YWCA Helena pays 60% of the premium cost. </w:t>
      </w:r>
      <w:r>
        <w:rPr>
          <w:rFonts w:cstheme="minorHAnsi"/>
          <w:sz w:val="20"/>
          <w:szCs w:val="20"/>
        </w:rPr>
        <w:t xml:space="preserve"> </w:t>
      </w:r>
      <w:r w:rsidRPr="00AC4057">
        <w:rPr>
          <w:rFonts w:cstheme="minorHAnsi"/>
          <w:sz w:val="20"/>
          <w:szCs w:val="20"/>
        </w:rPr>
        <w:t xml:space="preserve">Fulltime employees are eligible for enrollment in YWCA USA’s retirement plan after 24 months of employment. Fulltime employees receive 24 days of personal time off per year in addition to 8 paid holidays. </w:t>
      </w:r>
    </w:p>
    <w:p w14:paraId="4C14B298" w14:textId="3945EA7A" w:rsidR="00643967" w:rsidRDefault="00643967" w:rsidP="00643967">
      <w:pPr>
        <w:ind w:left="360"/>
        <w:mirrorIndents/>
        <w:rPr>
          <w:rFonts w:cstheme="minorHAnsi"/>
          <w:sz w:val="20"/>
          <w:szCs w:val="20"/>
        </w:rPr>
      </w:pPr>
    </w:p>
    <w:p w14:paraId="629A53A5" w14:textId="77777777" w:rsidR="00C07BFE" w:rsidRDefault="00C07BFE" w:rsidP="008A0C44">
      <w:pPr>
        <w:mirrorIndents/>
        <w:rPr>
          <w:rFonts w:cstheme="minorHAnsi"/>
          <w:b/>
          <w:bCs/>
          <w:sz w:val="20"/>
          <w:szCs w:val="20"/>
        </w:rPr>
      </w:pPr>
      <w:r>
        <w:rPr>
          <w:rFonts w:cstheme="minorHAnsi"/>
          <w:b/>
          <w:bCs/>
          <w:sz w:val="20"/>
          <w:szCs w:val="20"/>
        </w:rPr>
        <w:t>Application Materials:</w:t>
      </w:r>
    </w:p>
    <w:p w14:paraId="66ABB158" w14:textId="78143706" w:rsidR="00C07BFE" w:rsidRDefault="00C07BFE" w:rsidP="008A0C44">
      <w:pPr>
        <w:mirrorIndents/>
        <w:rPr>
          <w:rFonts w:cstheme="minorHAnsi"/>
          <w:sz w:val="20"/>
          <w:szCs w:val="20"/>
        </w:rPr>
      </w:pPr>
      <w:r>
        <w:rPr>
          <w:rFonts w:cstheme="minorHAnsi"/>
          <w:sz w:val="20"/>
          <w:szCs w:val="20"/>
        </w:rPr>
        <w:t>Send resume, cover letter, and references to:</w:t>
      </w:r>
    </w:p>
    <w:p w14:paraId="3A8FE4FB" w14:textId="77777777" w:rsidR="00C07BFE" w:rsidRDefault="00C07BFE" w:rsidP="008A0C44">
      <w:pPr>
        <w:mirrorIndents/>
        <w:rPr>
          <w:rFonts w:cstheme="minorHAnsi"/>
          <w:sz w:val="20"/>
          <w:szCs w:val="20"/>
        </w:rPr>
      </w:pPr>
    </w:p>
    <w:p w14:paraId="3EAA68E8" w14:textId="7DBD5914" w:rsidR="00C07BFE" w:rsidRPr="00AC4057" w:rsidRDefault="00C07BFE" w:rsidP="00C07BFE">
      <w:pPr>
        <w:pStyle w:val="NoSpacing"/>
        <w:mirrorIndents/>
        <w:rPr>
          <w:rFonts w:cstheme="minorHAnsi"/>
          <w:bCs/>
          <w:sz w:val="20"/>
          <w:szCs w:val="20"/>
        </w:rPr>
      </w:pPr>
      <w:r w:rsidRPr="00AC4057">
        <w:rPr>
          <w:rFonts w:cstheme="minorHAnsi"/>
          <w:bCs/>
          <w:sz w:val="20"/>
          <w:szCs w:val="20"/>
        </w:rPr>
        <w:t>Kimberly Gardner, LCSW, LAC</w:t>
      </w:r>
      <w:r w:rsidRPr="00AC4057">
        <w:rPr>
          <w:rFonts w:cstheme="minorHAnsi"/>
          <w:bCs/>
          <w:sz w:val="20"/>
          <w:szCs w:val="20"/>
        </w:rPr>
        <w:br/>
        <w:t xml:space="preserve">Chief Clinical Director </w:t>
      </w:r>
    </w:p>
    <w:p w14:paraId="2A8762C0" w14:textId="77777777" w:rsidR="00C07BFE" w:rsidRPr="00AC4057" w:rsidRDefault="00C07BFE" w:rsidP="00C07BFE">
      <w:pPr>
        <w:mirrorIndents/>
        <w:rPr>
          <w:rFonts w:cstheme="minorHAnsi"/>
          <w:sz w:val="20"/>
          <w:szCs w:val="20"/>
        </w:rPr>
      </w:pPr>
      <w:hyperlink r:id="rId5" w:history="1">
        <w:r w:rsidRPr="00AC4057">
          <w:rPr>
            <w:rStyle w:val="Hyperlink"/>
            <w:rFonts w:cstheme="minorHAnsi"/>
            <w:sz w:val="20"/>
            <w:szCs w:val="20"/>
          </w:rPr>
          <w:t>kim@ywcahelena.org</w:t>
        </w:r>
      </w:hyperlink>
      <w:r w:rsidRPr="00AC4057">
        <w:rPr>
          <w:rFonts w:cstheme="minorHAnsi"/>
          <w:sz w:val="20"/>
          <w:szCs w:val="20"/>
        </w:rPr>
        <w:t xml:space="preserve"> </w:t>
      </w:r>
    </w:p>
    <w:p w14:paraId="74FF52CB" w14:textId="49869771" w:rsidR="00AC4057" w:rsidRDefault="00C07BFE" w:rsidP="00C07BFE">
      <w:pPr>
        <w:mirrorIndents/>
        <w:rPr>
          <w:rFonts w:cstheme="minorHAnsi"/>
          <w:sz w:val="20"/>
          <w:szCs w:val="20"/>
        </w:rPr>
      </w:pPr>
      <w:r>
        <w:rPr>
          <w:rFonts w:cstheme="minorHAnsi"/>
          <w:sz w:val="20"/>
          <w:szCs w:val="20"/>
        </w:rPr>
        <w:t xml:space="preserve"> </w:t>
      </w:r>
    </w:p>
    <w:p w14:paraId="4B6CA623" w14:textId="4A9A5006" w:rsidR="00C07BFE" w:rsidRPr="00C07BFE" w:rsidRDefault="00C07BFE" w:rsidP="00C07BFE">
      <w:pPr>
        <w:mirrorIndents/>
        <w:rPr>
          <w:rFonts w:cstheme="minorHAnsi"/>
          <w:b/>
          <w:bCs/>
          <w:sz w:val="20"/>
          <w:szCs w:val="20"/>
        </w:rPr>
      </w:pPr>
      <w:r>
        <w:rPr>
          <w:rFonts w:cstheme="minorHAnsi"/>
          <w:b/>
          <w:bCs/>
          <w:sz w:val="20"/>
          <w:szCs w:val="20"/>
        </w:rPr>
        <w:t xml:space="preserve">Or </w:t>
      </w:r>
    </w:p>
    <w:p w14:paraId="7F5014E8" w14:textId="3E3EF647" w:rsidR="00C07BFE" w:rsidRDefault="00C07BFE" w:rsidP="00C07BFE">
      <w:pPr>
        <w:mirrorIndents/>
        <w:rPr>
          <w:rFonts w:cstheme="minorHAnsi"/>
          <w:sz w:val="20"/>
          <w:szCs w:val="20"/>
        </w:rPr>
      </w:pPr>
    </w:p>
    <w:p w14:paraId="107ACE26" w14:textId="6665DBFA" w:rsidR="00C07BFE" w:rsidRDefault="00C07BFE" w:rsidP="00C07BFE">
      <w:pPr>
        <w:mirrorIndents/>
        <w:rPr>
          <w:rFonts w:cstheme="minorHAnsi"/>
          <w:sz w:val="20"/>
          <w:szCs w:val="20"/>
        </w:rPr>
      </w:pPr>
      <w:r>
        <w:rPr>
          <w:rFonts w:cstheme="minorHAnsi"/>
          <w:sz w:val="20"/>
          <w:szCs w:val="20"/>
        </w:rPr>
        <w:t xml:space="preserve">Brent Lashinski </w:t>
      </w:r>
    </w:p>
    <w:p w14:paraId="6CB4EF04" w14:textId="38BF2702" w:rsidR="00C07BFE" w:rsidRDefault="00C07BFE" w:rsidP="00C07BFE">
      <w:pPr>
        <w:mirrorIndents/>
        <w:rPr>
          <w:rFonts w:cstheme="minorHAnsi"/>
          <w:sz w:val="20"/>
          <w:szCs w:val="20"/>
        </w:rPr>
      </w:pPr>
      <w:r>
        <w:rPr>
          <w:rFonts w:cstheme="minorHAnsi"/>
          <w:sz w:val="20"/>
          <w:szCs w:val="20"/>
        </w:rPr>
        <w:t xml:space="preserve">Operations Director </w:t>
      </w:r>
    </w:p>
    <w:p w14:paraId="1848523E" w14:textId="045436EB" w:rsidR="00C07BFE" w:rsidRDefault="00C07BFE" w:rsidP="00C07BFE">
      <w:pPr>
        <w:mirrorIndents/>
        <w:rPr>
          <w:rFonts w:cstheme="minorHAnsi"/>
          <w:sz w:val="20"/>
          <w:szCs w:val="20"/>
        </w:rPr>
      </w:pPr>
      <w:hyperlink r:id="rId6" w:history="1">
        <w:r w:rsidRPr="00A5054B">
          <w:rPr>
            <w:rStyle w:val="Hyperlink"/>
            <w:rFonts w:cstheme="minorHAnsi"/>
            <w:sz w:val="20"/>
            <w:szCs w:val="20"/>
          </w:rPr>
          <w:t>brent@ywcahelena.org</w:t>
        </w:r>
      </w:hyperlink>
      <w:r>
        <w:rPr>
          <w:rFonts w:cstheme="minorHAnsi"/>
          <w:sz w:val="20"/>
          <w:szCs w:val="20"/>
        </w:rPr>
        <w:t xml:space="preserve"> </w:t>
      </w:r>
    </w:p>
    <w:p w14:paraId="6B67617F" w14:textId="77777777" w:rsidR="00C07BFE" w:rsidRPr="00AC4057" w:rsidRDefault="00C07BFE" w:rsidP="00C07BFE">
      <w:pPr>
        <w:mirrorIndents/>
        <w:rPr>
          <w:rFonts w:cstheme="minorHAnsi"/>
          <w:sz w:val="20"/>
          <w:szCs w:val="20"/>
        </w:rPr>
      </w:pPr>
    </w:p>
    <w:tbl>
      <w:tblPr>
        <w:tblW w:w="22320" w:type="dxa"/>
        <w:tblCellSpacing w:w="0" w:type="dxa"/>
        <w:tblInd w:w="-720" w:type="dxa"/>
        <w:shd w:val="clear" w:color="auto" w:fill="FFFFFF"/>
        <w:tblCellMar>
          <w:left w:w="0" w:type="dxa"/>
          <w:right w:w="0" w:type="dxa"/>
        </w:tblCellMar>
        <w:tblLook w:val="04A0" w:firstRow="1" w:lastRow="0" w:firstColumn="1" w:lastColumn="0" w:noHBand="0" w:noVBand="1"/>
      </w:tblPr>
      <w:tblGrid>
        <w:gridCol w:w="22320"/>
      </w:tblGrid>
      <w:tr w:rsidR="00AC4057" w:rsidRPr="00AC4057" w14:paraId="38EEA41C" w14:textId="77777777" w:rsidTr="00A444E8">
        <w:trPr>
          <w:tblCellSpacing w:w="0" w:type="dxa"/>
        </w:trPr>
        <w:tc>
          <w:tcPr>
            <w:tcW w:w="22320" w:type="dxa"/>
            <w:shd w:val="clear" w:color="auto" w:fill="FFFFFF"/>
            <w:tcMar>
              <w:top w:w="0" w:type="dxa"/>
              <w:left w:w="0" w:type="dxa"/>
              <w:bottom w:w="0" w:type="dxa"/>
              <w:right w:w="150" w:type="dxa"/>
            </w:tcMar>
          </w:tcPr>
          <w:p w14:paraId="08D044DE" w14:textId="39CC8111" w:rsidR="00AC4057" w:rsidRPr="00AC4057" w:rsidRDefault="00AC4057" w:rsidP="008A0C44">
            <w:pPr>
              <w:pStyle w:val="paragraph"/>
              <w:tabs>
                <w:tab w:val="num" w:pos="720"/>
              </w:tabs>
              <w:spacing w:before="0" w:beforeAutospacing="0" w:after="0" w:afterAutospacing="0"/>
              <w:mirrorIndents/>
              <w:textAlignment w:val="baseline"/>
              <w:rPr>
                <w:rFonts w:asciiTheme="minorHAnsi" w:hAnsiTheme="minorHAnsi" w:cstheme="minorHAnsi"/>
                <w:sz w:val="20"/>
                <w:szCs w:val="20"/>
              </w:rPr>
            </w:pPr>
          </w:p>
        </w:tc>
      </w:tr>
      <w:tr w:rsidR="00AC4057" w:rsidRPr="00AC4057" w14:paraId="7D17C520" w14:textId="77777777" w:rsidTr="00492E95">
        <w:trPr>
          <w:trHeight w:val="2115"/>
          <w:tblCellSpacing w:w="0" w:type="dxa"/>
        </w:trPr>
        <w:tc>
          <w:tcPr>
            <w:tcW w:w="22320" w:type="dxa"/>
            <w:shd w:val="clear" w:color="auto" w:fill="FFFFFF"/>
            <w:tcMar>
              <w:top w:w="0" w:type="dxa"/>
              <w:left w:w="0" w:type="dxa"/>
              <w:bottom w:w="0" w:type="dxa"/>
              <w:right w:w="150" w:type="dxa"/>
            </w:tcMar>
          </w:tcPr>
          <w:p w14:paraId="21EF86EC" w14:textId="75802A10" w:rsidR="00AC4057" w:rsidRPr="00AC4057" w:rsidRDefault="00AC4057" w:rsidP="008A0C44">
            <w:pPr>
              <w:mirrorIndents/>
              <w:rPr>
                <w:rFonts w:cstheme="minorHAnsi"/>
                <w:sz w:val="20"/>
                <w:szCs w:val="20"/>
              </w:rPr>
            </w:pPr>
          </w:p>
        </w:tc>
      </w:tr>
    </w:tbl>
    <w:p w14:paraId="718D7F51" w14:textId="77777777" w:rsidR="00D71EC5" w:rsidRPr="00AC4057" w:rsidRDefault="00D71EC5">
      <w:pPr>
        <w:rPr>
          <w:rFonts w:cstheme="minorHAnsi"/>
          <w:sz w:val="20"/>
          <w:szCs w:val="20"/>
        </w:rPr>
      </w:pPr>
    </w:p>
    <w:sectPr w:rsidR="00D71EC5" w:rsidRPr="00AC4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1EB3"/>
    <w:multiLevelType w:val="hybridMultilevel"/>
    <w:tmpl w:val="98242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4"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5F2E4B"/>
    <w:multiLevelType w:val="hybridMultilevel"/>
    <w:tmpl w:val="DF38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37784"/>
    <w:multiLevelType w:val="multilevel"/>
    <w:tmpl w:val="CEE00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00779227">
    <w:abstractNumId w:val="2"/>
    <w:lvlOverride w:ilvl="0"/>
    <w:lvlOverride w:ilvl="1"/>
    <w:lvlOverride w:ilvl="2"/>
    <w:lvlOverride w:ilvl="3"/>
    <w:lvlOverride w:ilvl="4"/>
    <w:lvlOverride w:ilvl="5"/>
    <w:lvlOverride w:ilvl="6"/>
    <w:lvlOverride w:ilvl="7"/>
    <w:lvlOverride w:ilvl="8"/>
  </w:num>
  <w:num w:numId="2" w16cid:durableId="961956151">
    <w:abstractNumId w:val="0"/>
    <w:lvlOverride w:ilvl="0"/>
    <w:lvlOverride w:ilvl="1"/>
    <w:lvlOverride w:ilvl="2"/>
    <w:lvlOverride w:ilvl="3"/>
    <w:lvlOverride w:ilvl="4"/>
    <w:lvlOverride w:ilvl="5"/>
    <w:lvlOverride w:ilvl="6"/>
    <w:lvlOverride w:ilvl="7"/>
    <w:lvlOverride w:ilvl="8"/>
  </w:num>
  <w:num w:numId="3" w16cid:durableId="1406028598">
    <w:abstractNumId w:val="0"/>
  </w:num>
  <w:num w:numId="4" w16cid:durableId="1494833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57"/>
    <w:rsid w:val="00122E07"/>
    <w:rsid w:val="001647F6"/>
    <w:rsid w:val="001D02D6"/>
    <w:rsid w:val="00233CC6"/>
    <w:rsid w:val="002820D4"/>
    <w:rsid w:val="002966DF"/>
    <w:rsid w:val="00492E95"/>
    <w:rsid w:val="004B4326"/>
    <w:rsid w:val="004F0FFE"/>
    <w:rsid w:val="005B3281"/>
    <w:rsid w:val="005E4B81"/>
    <w:rsid w:val="00643967"/>
    <w:rsid w:val="00662B8F"/>
    <w:rsid w:val="007958E6"/>
    <w:rsid w:val="007A6E46"/>
    <w:rsid w:val="0082739A"/>
    <w:rsid w:val="008A0C44"/>
    <w:rsid w:val="00924307"/>
    <w:rsid w:val="00A444E8"/>
    <w:rsid w:val="00AC4057"/>
    <w:rsid w:val="00B16793"/>
    <w:rsid w:val="00B25DBA"/>
    <w:rsid w:val="00C07BFE"/>
    <w:rsid w:val="00CD4AAF"/>
    <w:rsid w:val="00D314B8"/>
    <w:rsid w:val="00D71EC5"/>
    <w:rsid w:val="00DB741D"/>
    <w:rsid w:val="00F7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601B"/>
  <w15:docId w15:val="{0161949B-0CCD-46EE-8DAB-9F3A0073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57"/>
    <w:rPr>
      <w:color w:val="0563C1" w:themeColor="hyperlink"/>
      <w:u w:val="single"/>
    </w:rPr>
  </w:style>
  <w:style w:type="paragraph" w:styleId="NoSpacing">
    <w:name w:val="No Spacing"/>
    <w:uiPriority w:val="1"/>
    <w:qFormat/>
    <w:rsid w:val="00AC4057"/>
    <w:pPr>
      <w:spacing w:after="0" w:line="240" w:lineRule="auto"/>
    </w:pPr>
  </w:style>
  <w:style w:type="paragraph" w:styleId="ListParagraph">
    <w:name w:val="List Paragraph"/>
    <w:basedOn w:val="Normal"/>
    <w:uiPriority w:val="34"/>
    <w:qFormat/>
    <w:rsid w:val="00AC4057"/>
    <w:pPr>
      <w:spacing w:after="160" w:line="254" w:lineRule="auto"/>
      <w:ind w:left="720"/>
      <w:contextualSpacing/>
    </w:pPr>
  </w:style>
  <w:style w:type="paragraph" w:customStyle="1" w:styleId="paragraph">
    <w:name w:val="paragraph"/>
    <w:basedOn w:val="Normal"/>
    <w:rsid w:val="00AC405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C4057"/>
  </w:style>
  <w:style w:type="character" w:customStyle="1" w:styleId="eop">
    <w:name w:val="eop"/>
    <w:basedOn w:val="DefaultParagraphFont"/>
    <w:rsid w:val="00AC4057"/>
  </w:style>
  <w:style w:type="character" w:styleId="UnresolvedMention">
    <w:name w:val="Unresolved Mention"/>
    <w:basedOn w:val="DefaultParagraphFont"/>
    <w:uiPriority w:val="99"/>
    <w:semiHidden/>
    <w:unhideWhenUsed/>
    <w:rsid w:val="0049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718">
      <w:bodyDiv w:val="1"/>
      <w:marLeft w:val="0"/>
      <w:marRight w:val="0"/>
      <w:marTop w:val="0"/>
      <w:marBottom w:val="0"/>
      <w:divBdr>
        <w:top w:val="none" w:sz="0" w:space="0" w:color="auto"/>
        <w:left w:val="none" w:sz="0" w:space="0" w:color="auto"/>
        <w:bottom w:val="none" w:sz="0" w:space="0" w:color="auto"/>
        <w:right w:val="none" w:sz="0" w:space="0" w:color="auto"/>
      </w:divBdr>
    </w:div>
    <w:div w:id="217788713">
      <w:bodyDiv w:val="1"/>
      <w:marLeft w:val="0"/>
      <w:marRight w:val="0"/>
      <w:marTop w:val="0"/>
      <w:marBottom w:val="0"/>
      <w:divBdr>
        <w:top w:val="none" w:sz="0" w:space="0" w:color="auto"/>
        <w:left w:val="none" w:sz="0" w:space="0" w:color="auto"/>
        <w:bottom w:val="none" w:sz="0" w:space="0" w:color="auto"/>
        <w:right w:val="none" w:sz="0" w:space="0" w:color="auto"/>
      </w:divBdr>
    </w:div>
    <w:div w:id="85665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t@ywcahelena.org" TargetMode="External"/><Relationship Id="rId5" Type="http://schemas.openxmlformats.org/officeDocument/2006/relationships/hyperlink" Target="mailto:kim@ywcahele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Lashinski</dc:creator>
  <cp:keywords/>
  <dc:description/>
  <cp:lastModifiedBy>Brent Lashinski</cp:lastModifiedBy>
  <cp:revision>2</cp:revision>
  <dcterms:created xsi:type="dcterms:W3CDTF">2022-06-21T17:37:00Z</dcterms:created>
  <dcterms:modified xsi:type="dcterms:W3CDTF">2022-06-21T17:37:00Z</dcterms:modified>
</cp:coreProperties>
</file>